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0EC6C0D5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r 1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1 -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5B3AB49" w14:textId="0BA96DCC" w:rsidR="00627B5D" w:rsidRPr="00627B5D" w:rsidRDefault="00627B5D" w:rsidP="006D1912">
      <w:pPr>
        <w:jc w:val="both"/>
        <w:rPr>
          <w:rFonts w:ascii="Arial Narrow" w:hAnsi="Arial Narrow"/>
          <w:b/>
          <w:bCs/>
        </w:rPr>
      </w:pPr>
      <w:r w:rsidRPr="00627B5D">
        <w:rPr>
          <w:rFonts w:ascii="Arial Narrow" w:hAnsi="Arial Narrow"/>
          <w:b/>
          <w:bCs/>
        </w:rPr>
        <w:t>Meble płycinowe</w:t>
      </w:r>
    </w:p>
    <w:p w14:paraId="6D6851B5" w14:textId="77777777" w:rsidR="006C55A1" w:rsidRDefault="006C55A1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  <w:bookmarkStart w:id="3" w:name="_Hlk198897457"/>
      <w:bookmarkEnd w:id="2"/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627B5D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627B5D" w:rsidRPr="00D75851" w14:paraId="0F510F4D" w14:textId="77777777" w:rsidTr="00627B5D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13EAACB9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 xml:space="preserve">Korpusy mebli oraz fronty wykonane z płyty wiórowej o grubości 18 mm melaminowanej obustronnie, charakteryzującej się wysoką odpornością na ścieranie w klasie higieniczności </w:t>
            </w:r>
            <w:r w:rsidR="00237D06" w:rsidRPr="00237D06">
              <w:rPr>
                <w:rFonts w:ascii="Arial Narrow" w:hAnsi="Arial Narrow"/>
              </w:rPr>
              <w:t>E1 o podwyższonej trwałości, w klasie odporności na ścieranie 3A</w:t>
            </w:r>
            <w:r w:rsidRPr="00627B5D">
              <w:rPr>
                <w:rFonts w:ascii="Arial Narrow" w:hAnsi="Arial Narrow"/>
              </w:rPr>
              <w:t>. Płyta meblowa w jednolitym wybarwieniu na całości mebla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145E5CEF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4532C992" w14:textId="77777777" w:rsidTr="00627B5D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03200163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Wszystkie nieosłonięte krawędzie mebla zabezpieczone okleiną PCV 1 mm lub jeśli wymaga tego konstrukcja 2 mm (fronty)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5C52B741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6D0D9EC" w14:textId="77777777" w:rsidTr="00627B5D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23660BE8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5F7A616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 przypadku zastosowania płyt melaminowanych o strukturze drewna, słoje powinny być ułożone wzdłuż dłuższej krawędzi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5C15FB4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E8292AD" w14:textId="77777777" w:rsidTr="00627B5D">
        <w:trPr>
          <w:cantSplit/>
          <w:trHeight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52C91" w14:textId="1CE389DE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9E01" w14:textId="59E8C0F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Kolor płyty oraz blatów dostosowany do wymagań Zamawiającego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95258" w14:textId="51408B8A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8ECD6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4359B0D" w14:textId="77777777" w:rsidTr="00627B5D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1D4E2" w14:textId="602CC12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0BA5F" w14:textId="53065446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Szuflady typu skrzynkowego (boki metalowe) z systemem krytych prowadnic z pełnym wysuwem z funkcją cichego domyku, regulacja frontu 3D</w:t>
            </w:r>
            <w:r w:rsidR="005E382B">
              <w:rPr>
                <w:rFonts w:ascii="Arial Narrow" w:hAnsi="Arial Narrow"/>
              </w:rPr>
              <w:t>, u</w:t>
            </w:r>
            <w:r w:rsidRPr="00627B5D">
              <w:rPr>
                <w:rFonts w:ascii="Arial Narrow" w:hAnsi="Arial Narrow"/>
              </w:rPr>
              <w:t>dźwig min. 30 kg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A80F0" w14:textId="52549F3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15A65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E6ABE8B" w14:textId="77777777" w:rsidTr="00627B5D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5EC0C" w14:textId="3F9559D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D5071" w14:textId="419E6370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Półki zabezpieczone przed wypadaniem i przypadkowym wyciągnięciem poprzez system łączący półkę z bokiem szafy, półki oklejone z 4 stron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3CEDA" w14:textId="74599CD2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345D4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1D98C680" w14:textId="77777777" w:rsidTr="005E382B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F8673" w14:textId="5FA500B2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5A366" w14:textId="2CE21C0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Zamontowane półki muszą posiadać pełna regulację wysokości bez konieczności użycia narzędzi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A4DAF" w14:textId="7959F635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2ECF2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FCE753D" w14:textId="77777777" w:rsidTr="005E382B">
        <w:trPr>
          <w:cantSplit/>
          <w:trHeight w:val="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A0AB5" w14:textId="58189A35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8.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97215" w14:textId="0B473BE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Zawiasy z cichym domykiem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A6F8A" w14:textId="46D1CF14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5C7CA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AB5830D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79628" w14:textId="42E0D28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9.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85639" w14:textId="7A021B03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 przypadku, gdy wymaga tego konstrukcja należy zastosować zamki patentowe lewe i prawe, w ciągach szuflad – zamki centralne nie dotyczy szafek zlewozmywakowych i umywalkowych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08C71" w14:textId="3DD33FBF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8ACAF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DBB2C8B" w14:textId="77777777" w:rsidTr="00627B5D">
        <w:trPr>
          <w:cantSplit/>
          <w:trHeight w:val="5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46B84" w14:textId="45F92E67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10.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D964D" w14:textId="799BDC86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Meble posadowione na nóżkach metalowych malowanych proszkowo o wysokości 150 mm z możliwością poziomowania w zakresie min. 20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BB873" w14:textId="453F8D5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001A0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CA60E67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A8AD09" w14:textId="03760974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242" w14:textId="3D0CE210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Ścianka tylna szaf, szafek i regałów wykonana z płyty HDF 3,2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4AC77" w14:textId="52F92B94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9120C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CA257BD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38088" w14:textId="6255470F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6963C" w14:textId="41A55CF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Meble montowane za pomocą mimośrodów, nie dopuszcza się zewnętrznych widocznych połączeń w celu ułatwienia mycia i dezynfekcji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E3171" w14:textId="7FED2F39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BBE5A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46C6223B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CCDB8" w14:textId="19D889C0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CE097" w14:textId="49398B54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Wszystkie szafki muszą posiadać dwa własne boki – nie dopuszcza się łączenia szafek w ciągi ze wspólnym bokiem. Każdy mebel musi posiadać możliwość samodzielnego ustawienia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0C50B" w14:textId="3FA2E577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3F5B7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C3AD96E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1BE63" w14:textId="6B364F93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D115" w14:textId="6B67F9E9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Blaty z zabudowach socjalnych o grubości 38 mm pokryte HPL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EC270" w14:textId="3C09B06C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5F1D3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E51B232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52B03" w14:textId="4E1E255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FEFF9" w14:textId="3802A59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Uchwyty C-kształtne o rozstawie min 128 mm, wykonane z metalu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61426" w14:textId="5AC1E90A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FD6D7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65C2638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8B12E" w14:textId="3B035D0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1FD17" w14:textId="4EBE6331" w:rsidR="00627B5D" w:rsidRPr="00627B5D" w:rsidRDefault="00CC48DC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bCs/>
              </w:rPr>
              <w:t>P</w:t>
            </w:r>
            <w:r w:rsidRPr="00CC48DC">
              <w:rPr>
                <w:rFonts w:ascii="Arial Narrow" w:hAnsi="Arial Narrow"/>
                <w:bCs/>
              </w:rPr>
              <w:t>łyt</w:t>
            </w:r>
            <w:r>
              <w:rPr>
                <w:rFonts w:ascii="Arial Narrow" w:hAnsi="Arial Narrow"/>
                <w:bCs/>
              </w:rPr>
              <w:t>a</w:t>
            </w:r>
            <w:r w:rsidRPr="00CC48DC">
              <w:rPr>
                <w:rFonts w:ascii="Arial Narrow" w:hAnsi="Arial Narrow"/>
                <w:bCs/>
              </w:rPr>
              <w:t xml:space="preserve"> meblow</w:t>
            </w:r>
            <w:r>
              <w:rPr>
                <w:rFonts w:ascii="Arial Narrow" w:hAnsi="Arial Narrow"/>
                <w:bCs/>
              </w:rPr>
              <w:t>a</w:t>
            </w:r>
            <w:r w:rsidRPr="00CC48DC">
              <w:rPr>
                <w:rFonts w:ascii="Arial Narrow" w:hAnsi="Arial Narrow"/>
                <w:bCs/>
              </w:rPr>
              <w:t xml:space="preserve"> posiada aktualny Atest Higieniczny wydany przez Narodowy Instytut Zdrowia Publicznego – Państwowy Zakład Higieny (NIZP-PZH) lub dokument równoważny, potwierdzający dopuszczenie produktu do stosowania w budynkach użyteczności publicznej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72ADB" w14:textId="6FBAF393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3E2AF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5B3FAE40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B0013" w14:textId="743D59C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lastRenderedPageBreak/>
              <w:t>17.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2FE4D" w14:textId="5C825C46" w:rsidR="00B23976" w:rsidRPr="00B23976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Oferowane</w:t>
            </w:r>
            <w:r w:rsidRPr="00B23976">
              <w:rPr>
                <w:rFonts w:ascii="Arial Narrow" w:hAnsi="Arial Narrow"/>
                <w:bCs/>
              </w:rPr>
              <w:t xml:space="preserve"> meble </w:t>
            </w:r>
            <w:r>
              <w:rPr>
                <w:rFonts w:ascii="Arial Narrow" w:hAnsi="Arial Narrow"/>
                <w:bCs/>
              </w:rPr>
              <w:t>spełniają</w:t>
            </w:r>
            <w:r w:rsidRPr="00B23976">
              <w:rPr>
                <w:rFonts w:ascii="Arial Narrow" w:hAnsi="Arial Narrow"/>
                <w:bCs/>
              </w:rPr>
              <w:t xml:space="preserve"> wymagania w zakresie bezpieczeństwa, wytrzymałości, trwałości i ergonomii określone w poniższych normach</w:t>
            </w:r>
            <w:r>
              <w:rPr>
                <w:rFonts w:ascii="Arial Narrow" w:hAnsi="Arial Narrow"/>
                <w:bCs/>
              </w:rPr>
              <w:t>:</w:t>
            </w:r>
          </w:p>
          <w:p w14:paraId="5162A158" w14:textId="27A7DAE0" w:rsidR="00B23976" w:rsidRPr="00B23976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Pr="00B23976">
              <w:rPr>
                <w:rFonts w:ascii="Arial Narrow" w:hAnsi="Arial Narrow"/>
                <w:bCs/>
              </w:rPr>
              <w:t>biurk</w:t>
            </w:r>
            <w:r>
              <w:rPr>
                <w:rFonts w:ascii="Arial Narrow" w:hAnsi="Arial Narrow"/>
                <w:bCs/>
              </w:rPr>
              <w:t>a</w:t>
            </w:r>
            <w:r w:rsidRPr="00B23976">
              <w:rPr>
                <w:rFonts w:ascii="Arial Narrow" w:hAnsi="Arial Narrow"/>
                <w:bCs/>
              </w:rPr>
              <w:t xml:space="preserve"> i stoł</w:t>
            </w:r>
            <w:r>
              <w:rPr>
                <w:rFonts w:ascii="Arial Narrow" w:hAnsi="Arial Narrow"/>
                <w:bCs/>
              </w:rPr>
              <w:t>y</w:t>
            </w:r>
            <w:r w:rsidRPr="00B23976">
              <w:rPr>
                <w:rFonts w:ascii="Arial Narrow" w:hAnsi="Arial Narrow"/>
                <w:bCs/>
              </w:rPr>
              <w:t xml:space="preserve"> robocz</w:t>
            </w:r>
            <w:r>
              <w:rPr>
                <w:rFonts w:ascii="Arial Narrow" w:hAnsi="Arial Narrow"/>
                <w:bCs/>
              </w:rPr>
              <w:t>e</w:t>
            </w:r>
            <w:r w:rsidRPr="00B23976">
              <w:rPr>
                <w:rFonts w:ascii="Arial Narrow" w:hAnsi="Arial Narrow"/>
                <w:bCs/>
              </w:rPr>
              <w:t>: PN-EN 527-1:2011, PN-EN 527-2+A1:2019, PN-EN 1730:2013 lub równoważne</w:t>
            </w:r>
            <w:r>
              <w:rPr>
                <w:rFonts w:ascii="Arial Narrow" w:hAnsi="Arial Narrow"/>
                <w:bCs/>
              </w:rPr>
              <w:t>,</w:t>
            </w:r>
          </w:p>
          <w:p w14:paraId="772B3636" w14:textId="479D19DC" w:rsidR="00627B5D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Pr="00B23976">
              <w:rPr>
                <w:rFonts w:ascii="Arial Narrow" w:hAnsi="Arial Narrow"/>
                <w:bCs/>
              </w:rPr>
              <w:t>mebl</w:t>
            </w:r>
            <w:r>
              <w:rPr>
                <w:rFonts w:ascii="Arial Narrow" w:hAnsi="Arial Narrow"/>
                <w:bCs/>
              </w:rPr>
              <w:t>e</w:t>
            </w:r>
            <w:r w:rsidRPr="00B23976">
              <w:rPr>
                <w:rFonts w:ascii="Arial Narrow" w:hAnsi="Arial Narrow"/>
                <w:bCs/>
              </w:rPr>
              <w:t xml:space="preserve"> do przechowywania (szafy, regały, kontenery, nadstawki): PN-EN 16121+A1:2017-10, PN-EN 14073-2:2006, PN-EN 14074:2006 lub równoważne</w:t>
            </w:r>
            <w:r w:rsidR="00930EF4">
              <w:rPr>
                <w:rFonts w:ascii="Arial Narrow" w:hAnsi="Arial Narrow"/>
                <w:bCs/>
              </w:rPr>
              <w:t>,</w:t>
            </w:r>
          </w:p>
          <w:p w14:paraId="2F7ECC38" w14:textId="71CEEC28" w:rsidR="00735995" w:rsidRPr="00627B5D" w:rsidRDefault="00735995" w:rsidP="00B2397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bCs/>
              </w:rPr>
              <w:t>- szafki wiszące</w:t>
            </w:r>
            <w:r w:rsidRPr="00B23976">
              <w:rPr>
                <w:rFonts w:ascii="Arial Narrow" w:hAnsi="Arial Narrow"/>
                <w:bCs/>
              </w:rPr>
              <w:t>: PN-EN 16121+A1:2017-10</w:t>
            </w:r>
            <w:r>
              <w:rPr>
                <w:rFonts w:ascii="Arial Narrow" w:hAnsi="Arial Narrow"/>
                <w:bCs/>
              </w:rPr>
              <w:t xml:space="preserve">, </w:t>
            </w:r>
            <w:r w:rsidRPr="00627B5D">
              <w:rPr>
                <w:rFonts w:ascii="Arial Narrow" w:hAnsi="Arial Narrow"/>
                <w:bCs/>
              </w:rPr>
              <w:t>PN-EN 16122:2012</w:t>
            </w:r>
            <w:r>
              <w:rPr>
                <w:rFonts w:ascii="Arial Narrow" w:hAnsi="Arial Narrow"/>
                <w:bCs/>
              </w:rPr>
              <w:t xml:space="preserve"> lub równoważne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48BA" w14:textId="58E58EC2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BCCE1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</w:tbl>
    <w:p w14:paraId="5DE88091" w14:textId="5C1DBAFF" w:rsidR="00CF268F" w:rsidRPr="00D75851" w:rsidRDefault="00CF268F" w:rsidP="00CF268F">
      <w:pPr>
        <w:keepNext/>
        <w:numPr>
          <w:ilvl w:val="0"/>
          <w:numId w:val="1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 w:rsidRPr="00D75851">
        <w:rPr>
          <w:rFonts w:ascii="Arial Narrow" w:hAnsi="Arial Narrow"/>
          <w:bCs/>
          <w:iCs/>
        </w:rPr>
        <w:t xml:space="preserve">Parametry zaznaczone </w:t>
      </w:r>
      <w:r w:rsidRPr="00C62B1D">
        <w:rPr>
          <w:rFonts w:ascii="Arial Narrow" w:hAnsi="Arial Narrow"/>
          <w:b/>
          <w:iCs/>
        </w:rPr>
        <w:t xml:space="preserve">„Tak” </w:t>
      </w:r>
      <w:r w:rsidR="0014219C" w:rsidRPr="00C62B1D">
        <w:rPr>
          <w:rFonts w:ascii="Arial Narrow" w:hAnsi="Arial Narrow"/>
          <w:b/>
          <w:iCs/>
        </w:rPr>
        <w:t xml:space="preserve">i „Podać” </w:t>
      </w:r>
      <w:r w:rsidRPr="00C62B1D">
        <w:rPr>
          <w:rFonts w:ascii="Arial Narrow" w:hAnsi="Arial Narrow"/>
          <w:b/>
          <w:iCs/>
        </w:rPr>
        <w:t>są parametrami granicznymi</w:t>
      </w:r>
      <w:r w:rsidRPr="00D75851">
        <w:rPr>
          <w:rFonts w:ascii="Arial Narrow" w:hAnsi="Arial Narrow"/>
          <w:bCs/>
          <w:iCs/>
        </w:rPr>
        <w:t>,</w:t>
      </w:r>
      <w:r w:rsidRPr="00077AAF">
        <w:rPr>
          <w:rFonts w:ascii="Arial Narrow" w:hAnsi="Arial Narrow"/>
          <w:b/>
          <w:iCs/>
        </w:rPr>
        <w:t xml:space="preserve"> których niespełnienie spowoduje odrzucenie oferty</w:t>
      </w:r>
      <w:r w:rsidRPr="00D75851">
        <w:rPr>
          <w:rFonts w:ascii="Arial Narrow" w:hAnsi="Arial Narrow"/>
          <w:bCs/>
          <w:iCs/>
        </w:rPr>
        <w:t xml:space="preserve">. Brak opisu będzie traktowany jako brak danego parametru w oferowanej konfiguracji przedmiotu zamówienia. </w:t>
      </w:r>
    </w:p>
    <w:bookmarkEnd w:id="4"/>
    <w:p w14:paraId="7A86DFB1" w14:textId="77777777" w:rsidR="00CF268F" w:rsidRDefault="00CF268F" w:rsidP="00CF268F">
      <w:pPr>
        <w:keepNext/>
        <w:numPr>
          <w:ilvl w:val="0"/>
          <w:numId w:val="1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7BD4B69B" w14:textId="50FBB62C" w:rsidR="0014219C" w:rsidRDefault="0014219C">
      <w:pPr>
        <w:spacing w:after="160" w:line="259" w:lineRule="auto"/>
        <w:rPr>
          <w:rFonts w:ascii="Arial Narrow" w:hAnsi="Arial Narrow" w:cs="Arial Unicode MS"/>
          <w:b/>
          <w:szCs w:val="16"/>
          <w:lang w:eastAsia="zh-CN"/>
        </w:rPr>
      </w:pPr>
      <w:r>
        <w:rPr>
          <w:rFonts w:ascii="Arial Narrow" w:hAnsi="Arial Narrow" w:cs="Arial Unicode MS"/>
          <w:b/>
          <w:szCs w:val="16"/>
          <w:lang w:eastAsia="zh-CN"/>
        </w:rPr>
        <w:br w:type="page"/>
      </w:r>
    </w:p>
    <w:p w14:paraId="416F73B9" w14:textId="2A56F108" w:rsidR="00122BA1" w:rsidRDefault="00735995" w:rsidP="000A3108">
      <w:pPr>
        <w:rPr>
          <w:rFonts w:ascii="Arial Narrow" w:hAnsi="Arial Narrow" w:cs="Arial Unicode MS"/>
          <w:b/>
          <w:szCs w:val="16"/>
          <w:lang w:eastAsia="zh-CN"/>
        </w:rPr>
      </w:pPr>
      <w:bookmarkStart w:id="5" w:name="_Hlk213140982"/>
      <w:r>
        <w:rPr>
          <w:rFonts w:ascii="Arial Narrow" w:hAnsi="Arial Narrow" w:cs="Arial Unicode MS"/>
          <w:b/>
          <w:szCs w:val="16"/>
          <w:lang w:eastAsia="zh-CN"/>
        </w:rPr>
        <w:lastRenderedPageBreak/>
        <w:t>Kanapa</w:t>
      </w:r>
    </w:p>
    <w:p w14:paraId="364F316E" w14:textId="77777777" w:rsidR="00735995" w:rsidRPr="00122BA1" w:rsidRDefault="00735995" w:rsidP="000A3108">
      <w:pPr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14219C" w:rsidRPr="00D75851" w14:paraId="605693B3" w14:textId="77777777" w:rsidTr="001E2FA5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FE0F8" w14:textId="77777777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67B9C" w14:textId="2DDFCAF9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0F0A1" w14:textId="5D93BD40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AE66C" w14:textId="07D02DE0" w:rsidR="0014219C" w:rsidRPr="00D75851" w:rsidRDefault="0014219C" w:rsidP="0014219C">
            <w:pPr>
              <w:jc w:val="center"/>
              <w:rPr>
                <w:rFonts w:ascii="Arial Narrow" w:hAnsi="Arial Narrow" w:cs="SimSun"/>
                <w:b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735995" w:rsidRPr="00D75851" w14:paraId="6C6802CD" w14:textId="77777777" w:rsidTr="001E2FA5">
        <w:trPr>
          <w:cantSplit/>
          <w:trHeight w:val="4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D2B64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94B7" w14:textId="70B06AA1" w:rsidR="00735995" w:rsidRPr="001E2FA5" w:rsidRDefault="00735995" w:rsidP="00735995">
            <w:pPr>
              <w:spacing w:after="160" w:line="254" w:lineRule="auto"/>
              <w:contextualSpacing/>
              <w:jc w:val="both"/>
              <w:rPr>
                <w:rFonts w:ascii="Arial Narrow" w:eastAsiaTheme="minorHAnsi" w:hAnsi="Arial Narrow" w:cstheme="minorHAnsi"/>
                <w:b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Kanapa rozkładana</w:t>
            </w:r>
            <w:r w:rsidR="003217FD" w:rsidRPr="001E2FA5">
              <w:rPr>
                <w:rFonts w:ascii="Arial Narrow" w:hAnsi="Arial Narrow"/>
                <w:color w:val="000000" w:themeColor="text1"/>
              </w:rPr>
              <w:t xml:space="preserve"> </w:t>
            </w:r>
            <w:r w:rsidR="00CA675E">
              <w:rPr>
                <w:rFonts w:ascii="Arial Narrow" w:hAnsi="Arial Narrow"/>
                <w:color w:val="000000" w:themeColor="text1"/>
              </w:rPr>
              <w:t>dwuosobowa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3EDD9" w14:textId="4A0C4DEE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6E9B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64160F3E" w14:textId="77777777" w:rsidTr="001E2FA5">
        <w:trPr>
          <w:cantSplit/>
          <w:trHeight w:val="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07226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8096C" w14:textId="6A7F316E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Tapicerowana materiałem łatwo zmywalnym, odporna na ścieranie – ścieralność 20 000 – 30 000 cykli w teście Martindale’a</w:t>
            </w:r>
            <w:r w:rsidR="003217FD" w:rsidRPr="001E2FA5">
              <w:rPr>
                <w:rFonts w:ascii="Arial Narrow" w:hAnsi="Arial Narrow"/>
                <w:color w:val="000000" w:themeColor="text1"/>
              </w:rPr>
              <w:t>, kolor tapicerki do wyboru przez Zamawiającego na etapie realizacji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E6A8C" w14:textId="14922942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A4F6E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0EE920D2" w14:textId="77777777" w:rsidTr="001E2FA5">
        <w:trPr>
          <w:cantSplit/>
          <w:trHeight w:val="26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3A706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B616D" w14:textId="17281790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Wypełnienie sprężyna bonelowa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5810A" w14:textId="6973AD96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452CC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0C65A75B" w14:textId="77777777" w:rsidTr="001E2FA5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E16C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0AA80" w14:textId="009E2D8F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 xml:space="preserve">Wymiary: 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>1</w:t>
            </w:r>
            <w:r w:rsidR="0002448B">
              <w:rPr>
                <w:rFonts w:ascii="Arial Narrow" w:hAnsi="Arial Narrow"/>
                <w:color w:val="000000" w:themeColor="text1"/>
              </w:rPr>
              <w:t>9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 xml:space="preserve">00 mm i głębokości </w:t>
            </w:r>
            <w:r w:rsidR="0002448B">
              <w:rPr>
                <w:rFonts w:ascii="Arial Narrow" w:hAnsi="Arial Narrow"/>
                <w:color w:val="000000" w:themeColor="text1"/>
              </w:rPr>
              <w:t>115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 xml:space="preserve"> mm.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9C82B" w14:textId="62471869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</w:t>
            </w:r>
            <w:r w:rsidRPr="00735995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0E107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102B3DDC" w14:textId="77777777" w:rsidTr="001E2FA5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16CEB" w14:textId="6D11A6F6" w:rsidR="00735995" w:rsidRPr="00D75851" w:rsidRDefault="003217FD" w:rsidP="00735995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C4D4A" w14:textId="7EF042FE" w:rsidR="00735995" w:rsidRPr="001E2FA5" w:rsidRDefault="003217FD" w:rsidP="003217FD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K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 xml:space="preserve">anapa spełnia wymagania </w:t>
            </w:r>
            <w:r w:rsidR="00735995" w:rsidRPr="001E2FA5">
              <w:rPr>
                <w:rFonts w:ascii="Arial Narrow" w:hAnsi="Arial Narrow"/>
                <w:bCs/>
                <w:color w:val="000000" w:themeColor="text1"/>
              </w:rPr>
              <w:t>w zakresie</w:t>
            </w:r>
            <w:r w:rsidRPr="001E2FA5">
              <w:rPr>
                <w:rFonts w:ascii="Arial Narrow" w:hAnsi="Arial Narrow"/>
                <w:bCs/>
                <w:color w:val="000000" w:themeColor="text1"/>
              </w:rPr>
              <w:t xml:space="preserve"> stabilność, wytrzymałość statyczną (nacisk) oraz trwałość zmęczeniową siedziska i oparcia określone w normie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 xml:space="preserve"> PN-EN 16139</w:t>
            </w:r>
            <w:r w:rsidRPr="001E2FA5">
              <w:rPr>
                <w:rFonts w:ascii="Arial Narrow" w:hAnsi="Arial Narrow"/>
                <w:color w:val="000000" w:themeColor="text1"/>
              </w:rPr>
              <w:t xml:space="preserve"> - 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>Poziom 1 (użytek ogólny)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 xml:space="preserve"> lub równoważne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DC229" w14:textId="4641C96A" w:rsidR="00735995" w:rsidRPr="00735995" w:rsidRDefault="003217FD" w:rsidP="00735995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E742B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5EB244C0" w14:textId="77777777" w:rsidR="000A3108" w:rsidRPr="00D75851" w:rsidRDefault="000A3108" w:rsidP="006D1912">
      <w:pPr>
        <w:keepNext/>
        <w:ind w:left="360"/>
        <w:jc w:val="both"/>
        <w:outlineLvl w:val="0"/>
        <w:rPr>
          <w:rFonts w:ascii="Arial Narrow" w:hAnsi="Arial Narrow"/>
          <w:b/>
          <w:bCs/>
          <w:i/>
          <w:iCs/>
          <w:caps/>
          <w:sz w:val="24"/>
          <w:szCs w:val="24"/>
        </w:rPr>
      </w:pPr>
    </w:p>
    <w:p w14:paraId="1031CDCD" w14:textId="61B0F116" w:rsidR="0014219C" w:rsidRPr="00D75851" w:rsidRDefault="0014219C" w:rsidP="0014219C">
      <w:pPr>
        <w:keepNext/>
        <w:numPr>
          <w:ilvl w:val="0"/>
          <w:numId w:val="20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bookmarkStart w:id="6" w:name="_Hlk213151122"/>
      <w:r w:rsidRPr="00D75851">
        <w:rPr>
          <w:rFonts w:ascii="Arial Narrow" w:hAnsi="Arial Narrow"/>
          <w:bCs/>
          <w:iCs/>
        </w:rPr>
        <w:t xml:space="preserve">Parametry zaznaczone </w:t>
      </w:r>
      <w:r w:rsidRPr="00077AAF">
        <w:rPr>
          <w:rFonts w:ascii="Arial Narrow" w:hAnsi="Arial Narrow"/>
          <w:b/>
          <w:iCs/>
        </w:rPr>
        <w:t>„Tak” i „Podać” są parametrami granicznymi, których niespełnienie spowoduje odrzucenie oferty</w:t>
      </w:r>
      <w:r w:rsidRPr="00D75851">
        <w:rPr>
          <w:rFonts w:ascii="Arial Narrow" w:hAnsi="Arial Narrow"/>
          <w:bCs/>
          <w:iCs/>
        </w:rPr>
        <w:t xml:space="preserve">. Brak opisu będzie traktowany jako brak danego parametru w oferowanej konfiguracji przedmiotu zamówienia. </w:t>
      </w:r>
    </w:p>
    <w:p w14:paraId="1D2605DE" w14:textId="355395EB" w:rsidR="00AC4087" w:rsidRDefault="006D1912" w:rsidP="008D53B8">
      <w:pPr>
        <w:keepNext/>
        <w:numPr>
          <w:ilvl w:val="0"/>
          <w:numId w:val="20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bookmarkEnd w:id="5"/>
    <w:bookmarkEnd w:id="6"/>
    <w:p w14:paraId="62AB2000" w14:textId="622EFB4B" w:rsidR="00AC4087" w:rsidRDefault="00AC4087">
      <w:pPr>
        <w:spacing w:after="160" w:line="259" w:lineRule="auto"/>
        <w:rPr>
          <w:rFonts w:ascii="Arial Narrow" w:hAnsi="Arial Narrow"/>
          <w:bCs/>
          <w:iCs/>
        </w:rPr>
      </w:pPr>
    </w:p>
    <w:sectPr w:rsidR="00AC4087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B0E8" w14:textId="77777777" w:rsidR="007B781D" w:rsidRDefault="007B781D" w:rsidP="0088408C">
      <w:r>
        <w:separator/>
      </w:r>
    </w:p>
  </w:endnote>
  <w:endnote w:type="continuationSeparator" w:id="0">
    <w:p w14:paraId="54610170" w14:textId="77777777" w:rsidR="007B781D" w:rsidRDefault="007B781D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A299" w14:textId="77777777" w:rsidR="007B781D" w:rsidRDefault="007B781D" w:rsidP="0088408C">
      <w:r>
        <w:separator/>
      </w:r>
    </w:p>
  </w:footnote>
  <w:footnote w:type="continuationSeparator" w:id="0">
    <w:p w14:paraId="43ACB4DA" w14:textId="77777777" w:rsidR="007B781D" w:rsidRDefault="007B781D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1A1BFAB0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</w:t>
    </w:r>
    <w:r w:rsidR="00CA675E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CA675E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V</w:t>
    </w:r>
    <w:r w:rsidR="00CA675E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I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6147097">
    <w:abstractNumId w:val="21"/>
  </w:num>
  <w:num w:numId="2" w16cid:durableId="11956698">
    <w:abstractNumId w:val="22"/>
  </w:num>
  <w:num w:numId="3" w16cid:durableId="1158696027">
    <w:abstractNumId w:val="27"/>
  </w:num>
  <w:num w:numId="4" w16cid:durableId="1194153482">
    <w:abstractNumId w:val="6"/>
  </w:num>
  <w:num w:numId="5" w16cid:durableId="1249190950">
    <w:abstractNumId w:val="19"/>
  </w:num>
  <w:num w:numId="6" w16cid:durableId="322902862">
    <w:abstractNumId w:val="30"/>
  </w:num>
  <w:num w:numId="7" w16cid:durableId="833301105">
    <w:abstractNumId w:val="20"/>
  </w:num>
  <w:num w:numId="8" w16cid:durableId="42826436">
    <w:abstractNumId w:val="33"/>
  </w:num>
  <w:num w:numId="9" w16cid:durableId="1295482675">
    <w:abstractNumId w:val="0"/>
  </w:num>
  <w:num w:numId="10" w16cid:durableId="1412506931">
    <w:abstractNumId w:val="11"/>
  </w:num>
  <w:num w:numId="11" w16cid:durableId="1073821704">
    <w:abstractNumId w:val="1"/>
  </w:num>
  <w:num w:numId="12" w16cid:durableId="757020758">
    <w:abstractNumId w:val="8"/>
  </w:num>
  <w:num w:numId="13" w16cid:durableId="1814910898">
    <w:abstractNumId w:val="18"/>
  </w:num>
  <w:num w:numId="14" w16cid:durableId="1574048183">
    <w:abstractNumId w:val="13"/>
  </w:num>
  <w:num w:numId="15" w16cid:durableId="314115350">
    <w:abstractNumId w:val="16"/>
  </w:num>
  <w:num w:numId="16" w16cid:durableId="1940483975">
    <w:abstractNumId w:val="2"/>
  </w:num>
  <w:num w:numId="17" w16cid:durableId="709886441">
    <w:abstractNumId w:val="24"/>
  </w:num>
  <w:num w:numId="18" w16cid:durableId="808212262">
    <w:abstractNumId w:val="14"/>
  </w:num>
  <w:num w:numId="19" w16cid:durableId="775633056">
    <w:abstractNumId w:val="3"/>
  </w:num>
  <w:num w:numId="20" w16cid:durableId="1493448352">
    <w:abstractNumId w:val="5"/>
  </w:num>
  <w:num w:numId="21" w16cid:durableId="933978893">
    <w:abstractNumId w:val="25"/>
  </w:num>
  <w:num w:numId="22" w16cid:durableId="1126050293">
    <w:abstractNumId w:val="10"/>
  </w:num>
  <w:num w:numId="23" w16cid:durableId="1825006526">
    <w:abstractNumId w:val="12"/>
  </w:num>
  <w:num w:numId="24" w16cid:durableId="89083269">
    <w:abstractNumId w:val="26"/>
  </w:num>
  <w:num w:numId="25" w16cid:durableId="318075481">
    <w:abstractNumId w:val="23"/>
  </w:num>
  <w:num w:numId="26" w16cid:durableId="1992562774">
    <w:abstractNumId w:val="4"/>
  </w:num>
  <w:num w:numId="27" w16cid:durableId="1627737817">
    <w:abstractNumId w:val="7"/>
  </w:num>
  <w:num w:numId="28" w16cid:durableId="802886272">
    <w:abstractNumId w:val="28"/>
  </w:num>
  <w:num w:numId="29" w16cid:durableId="2106656226">
    <w:abstractNumId w:val="31"/>
  </w:num>
  <w:num w:numId="30" w16cid:durableId="1904293049">
    <w:abstractNumId w:val="17"/>
  </w:num>
  <w:num w:numId="31" w16cid:durableId="531576691">
    <w:abstractNumId w:val="9"/>
  </w:num>
  <w:num w:numId="32" w16cid:durableId="1785028570">
    <w:abstractNumId w:val="29"/>
  </w:num>
  <w:num w:numId="33" w16cid:durableId="681591461">
    <w:abstractNumId w:val="32"/>
  </w:num>
  <w:num w:numId="34" w16cid:durableId="12697030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2448B"/>
    <w:rsid w:val="000515E6"/>
    <w:rsid w:val="00057E1B"/>
    <w:rsid w:val="00077AAF"/>
    <w:rsid w:val="0008511D"/>
    <w:rsid w:val="000A3108"/>
    <w:rsid w:val="000C5493"/>
    <w:rsid w:val="00117DD0"/>
    <w:rsid w:val="00122BA1"/>
    <w:rsid w:val="00131266"/>
    <w:rsid w:val="0014219C"/>
    <w:rsid w:val="0017618F"/>
    <w:rsid w:val="001857AC"/>
    <w:rsid w:val="001E2FA5"/>
    <w:rsid w:val="00231C46"/>
    <w:rsid w:val="00237D06"/>
    <w:rsid w:val="00263EC6"/>
    <w:rsid w:val="00276FE0"/>
    <w:rsid w:val="002C0F5A"/>
    <w:rsid w:val="003140A2"/>
    <w:rsid w:val="003217FD"/>
    <w:rsid w:val="00340511"/>
    <w:rsid w:val="00366823"/>
    <w:rsid w:val="003854C5"/>
    <w:rsid w:val="00392DE9"/>
    <w:rsid w:val="003937DF"/>
    <w:rsid w:val="003C1293"/>
    <w:rsid w:val="003C4BC6"/>
    <w:rsid w:val="00476425"/>
    <w:rsid w:val="004B7195"/>
    <w:rsid w:val="004E06E2"/>
    <w:rsid w:val="004F37CF"/>
    <w:rsid w:val="00535893"/>
    <w:rsid w:val="00551D89"/>
    <w:rsid w:val="005A6892"/>
    <w:rsid w:val="005E382B"/>
    <w:rsid w:val="00627B5D"/>
    <w:rsid w:val="00635876"/>
    <w:rsid w:val="006A16BF"/>
    <w:rsid w:val="006A5DFF"/>
    <w:rsid w:val="006C55A1"/>
    <w:rsid w:val="006D1912"/>
    <w:rsid w:val="006F0E01"/>
    <w:rsid w:val="00721423"/>
    <w:rsid w:val="0073001E"/>
    <w:rsid w:val="00735995"/>
    <w:rsid w:val="007B781D"/>
    <w:rsid w:val="00811948"/>
    <w:rsid w:val="008413E8"/>
    <w:rsid w:val="00851180"/>
    <w:rsid w:val="0088408C"/>
    <w:rsid w:val="00892607"/>
    <w:rsid w:val="008A7070"/>
    <w:rsid w:val="008B0F76"/>
    <w:rsid w:val="008D53B8"/>
    <w:rsid w:val="008F1A2F"/>
    <w:rsid w:val="008F2EAA"/>
    <w:rsid w:val="00911969"/>
    <w:rsid w:val="00930EF4"/>
    <w:rsid w:val="00987B88"/>
    <w:rsid w:val="009A16D2"/>
    <w:rsid w:val="00A113F0"/>
    <w:rsid w:val="00A13D52"/>
    <w:rsid w:val="00A36405"/>
    <w:rsid w:val="00A450A3"/>
    <w:rsid w:val="00A500E1"/>
    <w:rsid w:val="00A83EDD"/>
    <w:rsid w:val="00A947E0"/>
    <w:rsid w:val="00AB64AD"/>
    <w:rsid w:val="00AC4087"/>
    <w:rsid w:val="00AE5C4D"/>
    <w:rsid w:val="00B23976"/>
    <w:rsid w:val="00B70290"/>
    <w:rsid w:val="00B8096B"/>
    <w:rsid w:val="00B837BC"/>
    <w:rsid w:val="00BA0A02"/>
    <w:rsid w:val="00C10963"/>
    <w:rsid w:val="00C27B59"/>
    <w:rsid w:val="00C5654A"/>
    <w:rsid w:val="00C62B1D"/>
    <w:rsid w:val="00C82245"/>
    <w:rsid w:val="00C951E9"/>
    <w:rsid w:val="00CA675E"/>
    <w:rsid w:val="00CC48DC"/>
    <w:rsid w:val="00CD2768"/>
    <w:rsid w:val="00CD4BBE"/>
    <w:rsid w:val="00CF268F"/>
    <w:rsid w:val="00CF2F8E"/>
    <w:rsid w:val="00D37543"/>
    <w:rsid w:val="00D47A04"/>
    <w:rsid w:val="00DD46A6"/>
    <w:rsid w:val="00DD6E49"/>
    <w:rsid w:val="00E127F4"/>
    <w:rsid w:val="00E43FBB"/>
    <w:rsid w:val="00E60775"/>
    <w:rsid w:val="00E93EC0"/>
    <w:rsid w:val="00EA1D75"/>
    <w:rsid w:val="00EB3AD1"/>
    <w:rsid w:val="00EB72A4"/>
    <w:rsid w:val="00EB7A49"/>
    <w:rsid w:val="00EE003A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912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629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Paulina Osetek</cp:lastModifiedBy>
  <cp:revision>12</cp:revision>
  <cp:lastPrinted>2025-05-29T06:19:00Z</cp:lastPrinted>
  <dcterms:created xsi:type="dcterms:W3CDTF">2026-03-11T11:41:00Z</dcterms:created>
  <dcterms:modified xsi:type="dcterms:W3CDTF">2026-03-24T09:39:00Z</dcterms:modified>
</cp:coreProperties>
</file>